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5B43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附件：</w:t>
      </w:r>
    </w:p>
    <w:p w14:paraId="58D226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“安全生产月”安全隐患排查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要求</w:t>
      </w:r>
    </w:p>
    <w:p w14:paraId="799636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7A91DA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一、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排查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时间及形式</w:t>
      </w:r>
    </w:p>
    <w:p w14:paraId="433A48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>（一）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各部门</w:t>
      </w:r>
      <w:r>
        <w:rPr>
          <w:rFonts w:hint="eastAsia" w:ascii="楷体" w:hAnsi="楷体" w:eastAsia="楷体" w:cs="楷体"/>
          <w:color w:val="auto"/>
          <w:sz w:val="32"/>
          <w:szCs w:val="32"/>
        </w:rPr>
        <w:t>自查。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即日起至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日，各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部门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自行安排时间、组织专班，根据通知要求，开展安全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隐患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自查工作，发现问题及时整改。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物业服务部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负责洪山校区、武昌校区、东湖校区安全检查工作。各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部门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自查报告以书面形式于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上午10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00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前报送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质量管控部。</w:t>
      </w:r>
    </w:p>
    <w:p w14:paraId="6A19FD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>（二）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公司</w:t>
      </w:r>
      <w:r>
        <w:rPr>
          <w:rFonts w:hint="eastAsia" w:ascii="楷体" w:hAnsi="楷体" w:eastAsia="楷体" w:cs="楷体"/>
          <w:color w:val="auto"/>
          <w:sz w:val="32"/>
          <w:szCs w:val="32"/>
        </w:rPr>
        <w:t>检查。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质量管控部将代表公司对各部门服务区域进行巡查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 w14:paraId="76DE8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二、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排查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内容</w:t>
      </w:r>
    </w:p>
    <w:p w14:paraId="577DE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安全管理责任落实情况</w:t>
      </w:r>
    </w:p>
    <w:p w14:paraId="522307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部门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安全管理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措施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是否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落实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到位，安全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管理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责任制、突发事件处置机制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值班值守制度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是否健全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遵守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 w14:paraId="740D7E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二</w:t>
      </w: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消防安全管理工作</w:t>
      </w:r>
    </w:p>
    <w:p w14:paraId="1DDD42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1.疏散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通道、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消防车通道、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安全出口是否畅通，是否存在占用、堵塞、锁闭现象。</w:t>
      </w:r>
    </w:p>
    <w:p w14:paraId="39DD91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架空层、车库、楼梯间等重点区域是否存在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杂物、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易燃物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堆放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现象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 w14:paraId="358F1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全面整治电动自行车违规进入楼宇、私拉电线充电、在楼梯间或室内停放等行为。</w:t>
      </w:r>
    </w:p>
    <w:p w14:paraId="2B8789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灭火器、消火栓、火灾自动报警系统、应急广播、应急疏散标识等消防设施是否齐全、功能正常，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重点检查各区域室内消火栓是否有水、有压。</w:t>
      </w:r>
    </w:p>
    <w:p w14:paraId="2175F1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（三）建筑体安全管理工作</w:t>
      </w:r>
    </w:p>
    <w:p w14:paraId="0695FF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建筑物外墙、围栏、公共水域围栏等是否有脱落、松动、腐蚀现象，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是否按程序上报相关部门。</w:t>
      </w:r>
    </w:p>
    <w:p w14:paraId="15EEA1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各楼栋内是否存在结构、门窗、防盗等方面的安全隐患；财务室、档案室、机房等重要场所贵重仪器设备、重要资料及财物的保管是否规范、防护是否到位；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室内空间标志牌是否安装到位，配电房、仓库、水电井等区域是否可控、锁闭。</w:t>
      </w:r>
    </w:p>
    <w:p w14:paraId="56D14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（四）水电气管网、特种设备、施工作业安全管理工作</w:t>
      </w:r>
    </w:p>
    <w:p w14:paraId="58A962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各场所内漏电保护开关功能是否合格，电源线路是否存在老化裸露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短路等异常情况，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应急照明电源、大功率用电设备是否使用单独回路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配电室内各控制回路应标记明确，接线牢固整齐，是否存在电力线缆私拉乱接现象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重点查看长期不使用空间内的用电情况，做到人走电断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 w14:paraId="719E7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2.锅炉等压力容器及其附属管道、电梯等特种设备日常维护、管理是否到位。</w:t>
      </w:r>
    </w:p>
    <w:p w14:paraId="47814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3.生活用水二次供水池是否定期清洗、消杀，供水管网日常维护、管理是否到位。</w:t>
      </w:r>
    </w:p>
    <w:p w14:paraId="67D376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在建工程及维修工程生产安全责任制落实是否到位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；特种作业人员是否持证上岗，动火作业是否严格执行审批制度并配备现场监护与灭火措施。</w:t>
      </w:r>
    </w:p>
    <w:p w14:paraId="12AF0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五</w:t>
      </w: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经营类项目安全管理工作</w:t>
      </w:r>
    </w:p>
    <w:p w14:paraId="54705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1.接待服务场所用气、动火作业操作规程是否完善并严格遵守，是否配备现场监护与灭火措施。</w:t>
      </w:r>
    </w:p>
    <w:p w14:paraId="6CE0AF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2.学生生活服务、接待服务场所食品及原料采购、存储、出入库、加工、留样等相关流程是否完善、合规。</w:t>
      </w:r>
    </w:p>
    <w:p w14:paraId="4356F3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3.中央空调、空气能热泵机组、开水器、洗衣机及相关配套设备、管网功能是否正常，是否专人定期巡视、维护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 w14:paraId="16E0B8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六</w:t>
      </w: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其他安全管理工作</w:t>
      </w:r>
    </w:p>
    <w:p w14:paraId="5FD4AE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1.公有产权生活区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居民安全教育是否到位，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是否教育居民落实“三清三关”要求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是否存在孤寡老人独自在家无人照顾的情况；是否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要求走亲访友和外出旅游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等家中长期无人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的教职工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做到断电、断水、断气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 w14:paraId="13C751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高大树木、枯枝是否存在倾倒或坠落风险，是否及时修剪加固。</w:t>
      </w:r>
    </w:p>
    <w:p w14:paraId="5E8F2D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3.公司网络信息安全、保密安全情况，各社媒群、网站、公众号是否专人管理。</w:t>
      </w:r>
    </w:p>
    <w:p w14:paraId="5543CD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4.工作及业务车辆停放及管理是否到位，是否定时检修、保养。</w:t>
      </w:r>
    </w:p>
    <w:p w14:paraId="7717F4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5.各部门要定期集中开展职工安全教育，包括但不限于人身安全、网络安全、用电安全、消防安全等方面。</w:t>
      </w:r>
    </w:p>
    <w:p w14:paraId="3CD5DF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04CCEC6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644" w:bottom="1587" w:left="1531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885DA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95060E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E95060E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4DEA83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51387"/>
    <w:rsid w:val="04742DB2"/>
    <w:rsid w:val="05344197"/>
    <w:rsid w:val="17451C21"/>
    <w:rsid w:val="195C14A3"/>
    <w:rsid w:val="1BB8507E"/>
    <w:rsid w:val="1E403142"/>
    <w:rsid w:val="23763D00"/>
    <w:rsid w:val="270C2D1F"/>
    <w:rsid w:val="345217A4"/>
    <w:rsid w:val="35C44201"/>
    <w:rsid w:val="3F564F46"/>
    <w:rsid w:val="448B4867"/>
    <w:rsid w:val="4AD6092D"/>
    <w:rsid w:val="53FD66C0"/>
    <w:rsid w:val="557E71AC"/>
    <w:rsid w:val="6AB76677"/>
    <w:rsid w:val="6CBD4F2A"/>
    <w:rsid w:val="700B4412"/>
    <w:rsid w:val="75003377"/>
    <w:rsid w:val="764A2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1269</Words>
  <Characters>1294</Characters>
  <Lines>0</Lines>
  <Paragraphs>0</Paragraphs>
  <TotalTime>6</TotalTime>
  <ScaleCrop>false</ScaleCrop>
  <LinksUpToDate>false</LinksUpToDate>
  <CharactersWithSpaces>1331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2025-01-09T00:37:00Z</dcterms:created>
  <dc:creator>Administrator</dc:creator>
  <cp:lastModifiedBy>浙直总督胡汝贞</cp:lastModifiedBy>
  <cp:lastPrinted>2026-06-05T08:08:00Z</cp:lastPrinted>
  <dcterms:modified xsi:type="dcterms:W3CDTF">2026-06-05T08:51:26Z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eyJoZGlkIjoiNWU4YjE2YWY5MWRhZTc2ZDZmODc0NmRjYzllMzJlMTAiLCJ1c2VySWQiOiI1Mzg5OTkyMzQifQ==</vt:lpwstr>
  </property>
  <property fmtid="{D5CDD505-2E9C-101B-9397-08002B2CF9AE}" pid="4" name="ICV">
    <vt:lpwstr>8BFB2B1AE8B5401F94F3F29B670FEC0C_13</vt:lpwstr>
  </property>
</Properties>
</file>